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5110"/>
      </w:tblGrid>
      <w:tr w:rsidR="009545B4" w:rsidRPr="009545B4" w:rsidTr="009545B4">
        <w:trPr>
          <w:tblCellSpacing w:w="0" w:type="dxa"/>
          <w:jc w:val="center"/>
        </w:trPr>
        <w:tc>
          <w:tcPr>
            <w:tcW w:w="913" w:type="pct"/>
            <w:vAlign w:val="center"/>
            <w:hideMark/>
          </w:tcPr>
          <w:p w:rsidR="009545B4" w:rsidRPr="009545B4" w:rsidRDefault="009545B4" w:rsidP="00954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545B4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3349B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87" w:type="pct"/>
            <w:vAlign w:val="center"/>
            <w:hideMark/>
          </w:tcPr>
          <w:p w:rsidR="009545B4" w:rsidRPr="009545B4" w:rsidRDefault="009545B4" w:rsidP="00954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545B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9545B4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9545B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9545B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9545B4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9545B4" w:rsidRPr="009545B4" w:rsidRDefault="009545B4" w:rsidP="009545B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9545B4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13.894, DE 29 DE OUTUBRO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412"/>
      </w:tblGrid>
      <w:tr w:rsidR="009545B4" w:rsidRPr="009545B4" w:rsidTr="009545B4">
        <w:trPr>
          <w:tblCellSpacing w:w="0" w:type="dxa"/>
        </w:trPr>
        <w:tc>
          <w:tcPr>
            <w:tcW w:w="1970" w:type="pct"/>
            <w:vAlign w:val="center"/>
            <w:hideMark/>
          </w:tcPr>
          <w:p w:rsidR="009545B4" w:rsidRPr="009545B4" w:rsidRDefault="009545B4" w:rsidP="00954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hyperlink r:id="rId5" w:history="1">
              <w:r w:rsidRPr="009545B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  <w:p w:rsidR="009545B4" w:rsidRPr="009545B4" w:rsidRDefault="009545B4" w:rsidP="00954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hyperlink r:id="rId6" w:anchor="derrubadaveto" w:history="1">
              <w:r w:rsidRPr="009545B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Promulgação partes vetadas</w:t>
              </w:r>
            </w:hyperlink>
          </w:p>
        </w:tc>
        <w:tc>
          <w:tcPr>
            <w:tcW w:w="3030" w:type="pct"/>
            <w:vAlign w:val="center"/>
            <w:hideMark/>
          </w:tcPr>
          <w:p w:rsidR="009545B4" w:rsidRPr="009545B4" w:rsidRDefault="009545B4" w:rsidP="00954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545B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</w:t>
            </w:r>
            <w:bookmarkStart w:id="0" w:name="_GoBack"/>
            <w:bookmarkEnd w:id="0"/>
            <w:r w:rsidRPr="009545B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ei Maria da Penha), para prever a competência dos Juizados de Violência Doméstica e Familiar contra a Mulher para a ação de divórcio, separação, anulação de casamento ou dissolução de união estável nos casos de violência e para tornar obrigatória a informação às vítimas acerca da possibilidade de os serviços de assistência judiciária ajuizarem as ações mencionadas; e altera a Lei nº 13.105, de 16 de março de 2015 (Código de Processo Civil), para prever a competência do foro do domicílio da vítima de violência doméstica e familiar para a ação de divórcio, separação judicial, anulação de casamento e reconhecimento da união estável a ser dissolvida, para determinar a intervenção obrigatória do Ministério Público nas ações de família em que figure como parte  vítima de violência doméstica e familiar, e para estabelecer a prioridade de tramitação dos procedimentos judiciais em que figure como parte vítima de violência doméstica e familiar.</w:t>
            </w:r>
          </w:p>
        </w:tc>
      </w:tr>
    </w:tbl>
    <w:p w:rsidR="009545B4" w:rsidRPr="009545B4" w:rsidRDefault="009545B4" w:rsidP="009545B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VICE–PRESIDENTE DA REPÚBLICA, </w:t>
      </w:r>
      <w:proofErr w:type="gramStart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  exercício</w:t>
      </w:r>
      <w:proofErr w:type="gramEnd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do  cargo  de  </w:t>
      </w:r>
      <w:r w:rsidRPr="009545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DA REPÚBLICA </w:t>
      </w: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 Congresso Nacional decreta e eu sanciono a seguinte Lei:</w:t>
      </w:r>
    </w:p>
    <w:p w:rsidR="009545B4" w:rsidRPr="009545B4" w:rsidRDefault="009545B4" w:rsidP="009545B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1"/>
      <w:bookmarkEnd w:id="1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</w:t>
      </w:r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A</w:t>
      </w:r>
      <w:proofErr w:type="gramEnd"/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</w:t>
      </w:r>
      <w:hyperlink r:id="rId7" w:history="1">
        <w:r w:rsidRPr="009545B4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Lei nº 11.340, de 7 de agosto de 2006 (Lei Maria da Penha)</w:t>
        </w:r>
      </w:hyperlink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, passa a vigorar com as seguintes alterações:</w:t>
      </w:r>
    </w:p>
    <w:p w:rsidR="009545B4" w:rsidRPr="009545B4" w:rsidRDefault="009545B4" w:rsidP="009545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9º 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8" w:anchor="art9%C2%A72iii" w:history="1">
        <w:r w:rsidRPr="009545B4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III -</w:t>
        </w:r>
      </w:hyperlink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encaminhamento à assistência judiciária, quando for o caso, inclusive para eventual ajuizamento da ação de separação judicial, de divórcio, de anulação de casamento ou de dissolução de união estável perante o juízo competente.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...................................................................................................................................” (NR)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11. 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anchor="art11v0" w:history="1">
        <w:r w:rsidRPr="009545B4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V 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informar à ofendida os direitos a ela conferidos nesta Lei e os serviços disponíveis, inclusive os de assistência judiciária para o eventual ajuizamento perante o juízo competente da ação de separação judicial, de divórcio, de anulação de casamento ou de dissolução de união </w:t>
      </w:r>
      <w:proofErr w:type="gramStart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estável.”</w:t>
      </w:r>
      <w:proofErr w:type="gramEnd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</w:t>
      </w:r>
    </w:p>
    <w:p w:rsidR="009545B4" w:rsidRPr="009545B4" w:rsidRDefault="009545B4" w:rsidP="00954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</w:t>
      </w:r>
      <w:r w:rsidRPr="009545B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14-A. (VETADO).</w:t>
      </w:r>
    </w:p>
    <w:p w:rsidR="009545B4" w:rsidRPr="009545B4" w:rsidRDefault="009545B4" w:rsidP="00954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1º (VETADO).</w:t>
      </w:r>
    </w:p>
    <w:p w:rsidR="009545B4" w:rsidRPr="009545B4" w:rsidRDefault="009545B4" w:rsidP="009545B4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lastRenderedPageBreak/>
        <w:t>§ 2º (VETADO</w:t>
      </w:r>
      <w:proofErr w:type="gramStart"/>
      <w:r w:rsidRPr="009545B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).”</w:t>
      </w:r>
      <w:proofErr w:type="gramEnd"/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0" w:anchor="art14a" w:history="1">
        <w:r w:rsidRPr="009545B4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Art. 14-A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 ofendida tem a opção de propor ação de divórcio ou de dissolução de união estável no Juizado de Violência Doméstica e Familiar contra a Mulher.      </w:t>
      </w:r>
      <w:hyperlink r:id="rId11" w:anchor="derrubadaveto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Promulgação partes vetadas</w:t>
        </w:r>
      </w:hyperlink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Exclui-se da competência dos Juizados de Violência Doméstica e Familiar contra a Mulher a pretensão relacionada à partilha de bens.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Iniciada a situação de violência doméstica e familiar após o ajuizamento da ação de divórcio ou de dissolução de união estável, a ação terá preferência no juízo onde </w:t>
      </w:r>
      <w:proofErr w:type="spellStart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estiver</w:t>
      </w:r>
      <w:proofErr w:type="spellEnd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545B4" w:rsidRPr="009545B4" w:rsidRDefault="009545B4" w:rsidP="009545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18. 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2" w:anchor="art18ii0" w:history="1">
        <w:r w:rsidRPr="009545B4">
          <w:rPr>
            <w:rFonts w:ascii="Arial" w:eastAsia="Times New Roman" w:hAnsi="Arial" w:cs="Arial"/>
            <w:color w:val="0000FF"/>
            <w:spacing w:val="-4"/>
            <w:sz w:val="20"/>
            <w:szCs w:val="20"/>
            <w:u w:val="single"/>
            <w:lang w:eastAsia="pt-BR"/>
          </w:rPr>
          <w:t>II -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determinar o encaminhamento da ofendida ao órgão de assistência judiciária, quando for o caso, inclusive para o ajuizamento da ação de separação judicial, de divórcio, de anulação de casamento ou de dissolução de união estável perante o juízo competente;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..................................................................................................................................” (NR)</w:t>
      </w:r>
    </w:p>
    <w:p w:rsidR="009545B4" w:rsidRPr="009545B4" w:rsidRDefault="009545B4" w:rsidP="009545B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2"/>
      <w:bookmarkEnd w:id="2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A </w:t>
      </w:r>
      <w:hyperlink r:id="rId13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13.105, de 16 de março de 2015 (Código de Processo Civil)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com as seguintes alterações:</w:t>
      </w:r>
    </w:p>
    <w:p w:rsidR="009545B4" w:rsidRPr="009545B4" w:rsidRDefault="009545B4" w:rsidP="009545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53. 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4" w:anchor="art53id" w:history="1">
        <w:proofErr w:type="gramStart"/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</w:t>
        </w:r>
        <w:proofErr w:type="gramEnd"/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)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domicílio da vítima de violência doméstica e familiar, nos termos da </w:t>
      </w:r>
      <w:hyperlink r:id="rId15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 (Lei Maria da Penha)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..................................................................................................................................” (NR)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“Art. 698. 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6" w:anchor="art698p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Parágrafo único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O Ministério Público intervirá, quando não for parte, nas ações de família em que figure como parte vítima de violência doméstica e familiar, nos termos da </w:t>
      </w:r>
      <w:hyperlink r:id="rId17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 (Lei Maria da Penha</w:t>
        </w:r>
        <w:proofErr w:type="gramStart"/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)</w:t>
        </w:r>
      </w:hyperlink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.”</w:t>
      </w:r>
      <w:proofErr w:type="gramEnd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1.048. 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...........................................................................................................................................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8" w:anchor="art1048iii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III - </w:t>
        </w:r>
      </w:hyperlink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em que figure como parte a vítima de violência doméstica e familiar, nos termos da </w:t>
      </w:r>
      <w:hyperlink r:id="rId19" w:history="1">
        <w:r w:rsidRPr="009545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 (Lei Maria da Penha)</w:t>
        </w:r>
      </w:hyperlink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.</w:t>
      </w:r>
    </w:p>
    <w:p w:rsidR="009545B4" w:rsidRPr="009545B4" w:rsidRDefault="009545B4" w:rsidP="0095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...................................................................................................................................” (NR)</w:t>
      </w:r>
    </w:p>
    <w:p w:rsidR="009545B4" w:rsidRPr="009545B4" w:rsidRDefault="009545B4" w:rsidP="009545B4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3"/>
      <w:bookmarkEnd w:id="3"/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Art. 3</w:t>
      </w:r>
      <w:proofErr w:type="gramStart"/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º  Esta</w:t>
      </w:r>
      <w:proofErr w:type="gramEnd"/>
      <w:r w:rsidRPr="009545B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 Lei entra em vigor na data de sua publicação.</w:t>
      </w: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9545B4" w:rsidRPr="009545B4" w:rsidRDefault="009545B4" w:rsidP="009545B4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29 </w:t>
      </w:r>
      <w:proofErr w:type="gramStart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 outubro</w:t>
      </w:r>
      <w:proofErr w:type="gramEnd"/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de 2019; 198º da Independência e 131º da República. </w:t>
      </w:r>
    </w:p>
    <w:p w:rsidR="009545B4" w:rsidRPr="009545B4" w:rsidRDefault="009545B4" w:rsidP="009545B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ANTÔNIO HAMILTON MARTINS MOURÃO</w:t>
      </w:r>
      <w:r w:rsidRPr="009545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545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9545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proofErr w:type="spellStart"/>
      <w:r w:rsidRPr="009545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9545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</w:p>
    <w:p w:rsidR="009545B4" w:rsidRPr="009545B4" w:rsidRDefault="009545B4" w:rsidP="0095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45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545B4" w:rsidRPr="009545B4" w:rsidRDefault="009545B4" w:rsidP="009545B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derrubadaveto"/>
      <w:bookmarkEnd w:id="4"/>
      <w:r w:rsidRPr="009545B4">
        <w:rPr>
          <w:rFonts w:ascii="Arial" w:eastAsia="Times New Roman" w:hAnsi="Arial" w:cs="Arial"/>
          <w:b/>
          <w:bCs/>
          <w:color w:val="000080"/>
          <w:szCs w:val="24"/>
          <w:lang w:eastAsia="pt-BR"/>
        </w:rPr>
        <w:t> </w:t>
      </w:r>
      <w:hyperlink r:id="rId20" w:history="1">
        <w:r w:rsidRPr="009545B4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13.894, DE 29 DE 0UTUBRO DE 2019</w:t>
        </w:r>
      </w:hyperlink>
    </w:p>
    <w:tbl>
      <w:tblPr>
        <w:tblW w:w="51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7593"/>
      </w:tblGrid>
      <w:tr w:rsidR="009545B4" w:rsidRPr="009545B4" w:rsidTr="009545B4">
        <w:trPr>
          <w:tblCellSpacing w:w="0" w:type="dxa"/>
        </w:trPr>
        <w:tc>
          <w:tcPr>
            <w:tcW w:w="887" w:type="pct"/>
            <w:vAlign w:val="center"/>
            <w:hideMark/>
          </w:tcPr>
          <w:p w:rsidR="009545B4" w:rsidRPr="009545B4" w:rsidRDefault="009545B4" w:rsidP="009545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545B4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4113" w:type="pct"/>
            <w:vAlign w:val="center"/>
            <w:hideMark/>
          </w:tcPr>
          <w:p w:rsidR="009545B4" w:rsidRPr="009545B4" w:rsidRDefault="009545B4" w:rsidP="009545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545B4">
              <w:rPr>
                <w:rFonts w:ascii="Arial" w:eastAsia="Times New Roman" w:hAnsi="Arial" w:cs="Arial"/>
                <w:color w:val="800000"/>
                <w:szCs w:val="24"/>
                <w:lang w:eastAsia="pt-BR"/>
              </w:rPr>
              <w:t>Altera a Lei nº 11.340, de 7 de agosto de 2006 (Lei Maria da Penha), para prever a competência dos Juizados de Violência Doméstica e Familiar contra a Mulher para a ação de divórcio, separação, anulação de casamento ou dissolução de união estável nos casos de violência e para tornar obrigatória a informação às vítimas acerca da possibilidade de os serviços de assistência judiciária ajuizarem as ações mencionadas; e altera a Lei nº 13.105, de 16 de março de 2015 (Código de Processo Civil), para prever a competência do foro do domicílio da vítima de violência doméstica e familiar para a ação de divórcio, separação judicial, anulação de casamento e reconhecimento da união estável a ser dissolvida, para determinar a intervenção obrigatória do Ministério Público nas ações de família em que figure como parte  vítima de violência doméstica e familiar, e para estabelecer a prioridade de tramitação dos procedimentos judiciais em que figure como parte vítima de violência doméstica e familiar.</w:t>
            </w:r>
          </w:p>
        </w:tc>
      </w:tr>
    </w:tbl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O PRESIDENTE DA REPÚBLICA </w:t>
      </w: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Faço saber que o Congresso Nacional decreta e eu promulgo, nos termos do parágrafo 5</w:t>
      </w:r>
      <w:r w:rsidRPr="009545B4">
        <w:rPr>
          <w:rFonts w:ascii="Arial" w:eastAsia="Times New Roman" w:hAnsi="Arial" w:cs="Arial"/>
          <w:color w:val="000000"/>
          <w:szCs w:val="24"/>
          <w:u w:val="single"/>
          <w:vertAlign w:val="superscript"/>
          <w:lang w:eastAsia="pt-BR"/>
        </w:rPr>
        <w:t>o</w:t>
      </w: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do art. 66 da Constituição Federal, as seguintes partes vetadas da Lei n</w:t>
      </w:r>
      <w:r w:rsidRPr="009545B4">
        <w:rPr>
          <w:rFonts w:ascii="Arial" w:eastAsia="Times New Roman" w:hAnsi="Arial" w:cs="Arial"/>
          <w:color w:val="000000"/>
          <w:szCs w:val="24"/>
          <w:u w:val="single"/>
          <w:vertAlign w:val="superscript"/>
          <w:lang w:eastAsia="pt-BR"/>
        </w:rPr>
        <w:t>o</w:t>
      </w: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13.894, de 29 de outubro de 2019: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“Art. 1</w:t>
      </w:r>
      <w:proofErr w:type="gramStart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º  A</w:t>
      </w:r>
      <w:proofErr w:type="gramEnd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</w:t>
      </w:r>
      <w:hyperlink r:id="rId21" w:history="1">
        <w:r w:rsidRPr="009545B4">
          <w:rPr>
            <w:rFonts w:ascii="Arial" w:eastAsia="Times New Roman" w:hAnsi="Arial" w:cs="Arial"/>
            <w:color w:val="0000FF"/>
            <w:szCs w:val="24"/>
            <w:u w:val="single"/>
            <w:lang w:eastAsia="pt-BR"/>
          </w:rPr>
          <w:t>Lei nº 11.340, de 7 de agosto de 2006</w:t>
        </w:r>
      </w:hyperlink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(Lei Maria da Penha), passa a vigorar com as seguintes alterações: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‘Art. 14-A. A ofendida tem a opção de propor ação de divórcio ou de dissolução de união estável no Juizado de Violência Doméstica e Familiar contra a Mulher.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§ 1º Exclui-se da competência dos Juizados de Violência Doméstica e Familiar contra a Mulher a pretensão relacionada à partilha de bens.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 xml:space="preserve">§ 2º Iniciada a situação de violência doméstica e familiar após o ajuizamento da ação de divórcio ou de dissolução de união estável, a ação terá preferência no juízo onde </w:t>
      </w:r>
      <w:proofErr w:type="spellStart"/>
      <w:proofErr w:type="gramStart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estiver</w:t>
      </w:r>
      <w:proofErr w:type="spellEnd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.’</w:t>
      </w:r>
      <w:proofErr w:type="gramEnd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” </w:t>
      </w:r>
    </w:p>
    <w:p w:rsidR="009545B4" w:rsidRPr="009545B4" w:rsidRDefault="009545B4" w:rsidP="009545B4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 xml:space="preserve">Brasília, 10 </w:t>
      </w:r>
      <w:proofErr w:type="gramStart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de  dezembro</w:t>
      </w:r>
      <w:proofErr w:type="gramEnd"/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 xml:space="preserve">  de 2019; 198</w:t>
      </w:r>
      <w:r w:rsidRPr="009545B4">
        <w:rPr>
          <w:rFonts w:ascii="Arial" w:eastAsia="Times New Roman" w:hAnsi="Arial" w:cs="Arial"/>
          <w:color w:val="000000"/>
          <w:szCs w:val="24"/>
          <w:u w:val="single"/>
          <w:vertAlign w:val="superscript"/>
          <w:lang w:eastAsia="pt-BR"/>
        </w:rPr>
        <w:t>o</w:t>
      </w: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 da Independência e 131</w:t>
      </w:r>
      <w:r w:rsidRPr="009545B4">
        <w:rPr>
          <w:rFonts w:ascii="Arial" w:eastAsia="Times New Roman" w:hAnsi="Arial" w:cs="Arial"/>
          <w:color w:val="000000"/>
          <w:szCs w:val="24"/>
          <w:u w:val="single"/>
          <w:vertAlign w:val="superscript"/>
          <w:lang w:eastAsia="pt-BR"/>
        </w:rPr>
        <w:t>o</w:t>
      </w: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  da República. </w:t>
      </w:r>
    </w:p>
    <w:p w:rsidR="009545B4" w:rsidRPr="009545B4" w:rsidRDefault="009545B4" w:rsidP="009545B4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000000"/>
          <w:szCs w:val="24"/>
          <w:lang w:eastAsia="pt-BR"/>
        </w:rPr>
        <w:t>JAIR MESSIAS BOLSONARO</w:t>
      </w:r>
    </w:p>
    <w:p w:rsidR="009545B4" w:rsidRPr="009545B4" w:rsidRDefault="009545B4" w:rsidP="009545B4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B4">
        <w:rPr>
          <w:rFonts w:ascii="Arial" w:eastAsia="Times New Roman" w:hAnsi="Arial" w:cs="Arial"/>
          <w:color w:val="FF0000"/>
          <w:szCs w:val="24"/>
          <w:lang w:eastAsia="pt-BR"/>
        </w:rPr>
        <w:t>Este texto não substitui o publicado no DOU de 11.12.2019</w:t>
      </w:r>
    </w:p>
    <w:sectPr w:rsidR="009545B4" w:rsidRPr="009545B4" w:rsidSect="009545B4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4"/>
    <w:rsid w:val="001F30EA"/>
    <w:rsid w:val="00656A1B"/>
    <w:rsid w:val="00764361"/>
    <w:rsid w:val="009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BBE1E-EA5E-4FEF-96D5-352EC7BD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45B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545B4"/>
    <w:rPr>
      <w:color w:val="0000FF"/>
      <w:u w:val="single"/>
    </w:rPr>
  </w:style>
  <w:style w:type="paragraph" w:customStyle="1" w:styleId="texto1">
    <w:name w:val="texto1"/>
    <w:basedOn w:val="Normal"/>
    <w:rsid w:val="0095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2">
    <w:name w:val="texto2"/>
    <w:basedOn w:val="Normal"/>
    <w:rsid w:val="0095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8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" TargetMode="External"/><Relationship Id="rId13" Type="http://schemas.openxmlformats.org/officeDocument/2006/relationships/hyperlink" Target="http://www.planalto.gov.br/ccivil_03/_Ato2015-2018/2015/Lei/L13105.htm" TargetMode="External"/><Relationship Id="rId18" Type="http://schemas.openxmlformats.org/officeDocument/2006/relationships/hyperlink" Target="http://www.planalto.gov.br/ccivil_03/_Ato2015-2018/2015/Lei/L1310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_Ato2004-2006/2006/Lei/L11340.htm" TargetMode="External"/><Relationship Id="rId7" Type="http://schemas.openxmlformats.org/officeDocument/2006/relationships/hyperlink" Target="http://www.planalto.gov.br/ccivil_03/_Ato2004-2006/2006/Lei/L11340.htm" TargetMode="External"/><Relationship Id="rId12" Type="http://schemas.openxmlformats.org/officeDocument/2006/relationships/hyperlink" Target="http://www.planalto.gov.br/ccivil_03/_Ato2004-2006/2006/Lei/L11340.htm" TargetMode="External"/><Relationship Id="rId17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5-2018/2015/Lei/L13105.htm" TargetMode="External"/><Relationship Id="rId20" Type="http://schemas.openxmlformats.org/officeDocument/2006/relationships/hyperlink" Target="http://legislacao.planalto.gov.br/legisla/legislacao.nsf/Viw_Identificacao/lei%2013.894-2019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19/lei/L13894.htm" TargetMode="External"/><Relationship Id="rId11" Type="http://schemas.openxmlformats.org/officeDocument/2006/relationships/hyperlink" Target="http://www.planalto.gov.br/ccivil_03/_ato2019-2022/2019/lei/L13894.htm" TargetMode="External"/><Relationship Id="rId5" Type="http://schemas.openxmlformats.org/officeDocument/2006/relationships/hyperlink" Target="http://www.planalto.gov.br/ccivil_03/_ato2019-2022/2019/Msg/VEP/VEP-547.htm" TargetMode="External"/><Relationship Id="rId15" Type="http://schemas.openxmlformats.org/officeDocument/2006/relationships/hyperlink" Target="http://www.planalto.gov.br/ccivil_03/_Ato2004-2006/2006/Lei/L1134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_Ato2004-2006/2006/Lei/L11340.htm" TargetMode="External"/><Relationship Id="rId19" Type="http://schemas.openxmlformats.org/officeDocument/2006/relationships/hyperlink" Target="http://www.planalto.gov.br/ccivil_03/_Ato2004-2006/2006/Lei/L11340.htm" TargetMode="External"/><Relationship Id="rId4" Type="http://schemas.openxmlformats.org/officeDocument/2006/relationships/hyperlink" Target="http://legislacao.planalto.gov.br/legisla/legislacao.nsf/Viw_Identificacao/lei%2013.894-2019?OpenDocument" TargetMode="External"/><Relationship Id="rId9" Type="http://schemas.openxmlformats.org/officeDocument/2006/relationships/hyperlink" Target="http://www.planalto.gov.br/ccivil_03/_Ato2004-2006/2006/Lei/L11340.htm" TargetMode="External"/><Relationship Id="rId14" Type="http://schemas.openxmlformats.org/officeDocument/2006/relationships/hyperlink" Target="http://www.planalto.gov.br/ccivil_03/_Ato2015-2018/2015/Lei/L1310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1540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2020-05-29T20:36:00Z</dcterms:created>
  <dcterms:modified xsi:type="dcterms:W3CDTF">2020-05-29T20:57:00Z</dcterms:modified>
</cp:coreProperties>
</file>